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72369A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7B9A25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鄂城区主城区义务教育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阶段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学校招生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资料</w:t>
      </w:r>
    </w:p>
    <w:p w14:paraId="69C661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分类（批）说明</w:t>
      </w:r>
    </w:p>
    <w:p w14:paraId="6D32AB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22587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为保证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信息资料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的真实性，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局与公安、房产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卫健、水务、电力等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组建招生资料联席审核小组联合审核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学生家长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如填报虚假信息或证件造假，将取消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该适龄学生相应学校报名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资格，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由第三方平台统筹调剂到有空余学位学校就读，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严重的将由相关部门追究法律责任；对于信息填写不全或资料上传不符合要求的申请将不予通过。</w:t>
      </w:r>
    </w:p>
    <w:p w14:paraId="446DA1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第一批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有房产有户籍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范围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内，且房产属于以下情形之一的： </w:t>
      </w:r>
    </w:p>
    <w:p w14:paraId="2FE2A0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性质房产（不含车库、门面、厂房等非住宅用房）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293010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在主城区均无房产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但适龄儿童自出生以来，即随父母一方户口在祖父母（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外祖父母）房产处落户且未迁移的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可在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祖父母（外祖父母）房产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。 </w:t>
      </w:r>
    </w:p>
    <w:p w14:paraId="2DA04D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在主城区无房产，居住房屋为廉租房、公租房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需提供有效证明。</w:t>
      </w:r>
    </w:p>
    <w:p w14:paraId="294BB0ED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拆迁户适龄儿童和监护人户籍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在片区内，且能提供原房产在201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年9月1日后拆迁的相关证明，在原拆迁地辖区入学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适龄儿童在房屋拆迁前出生并已注册户籍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。如异地还迁已交房入住的，可在现房产地辖区入学。</w:t>
      </w:r>
    </w:p>
    <w:p w14:paraId="474C34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如法定监护人与适龄儿童不在同一户口本，则须提供双方户口簿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下同）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698125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属于自建房的，需提供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土地使用权证明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。属于廉租房、公租房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单位无产权房的，需提供由房产管理部门出具的证明和近6个月水电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使用凭证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或在线缴费截图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。属于拆迁安置且申请回原居住地对应辖区学校就读的，须提供征迁安置协议以及相关证明材料。</w:t>
      </w:r>
    </w:p>
    <w:p w14:paraId="62629E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房产性质必须为住宅房且具有独立产权，提供的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不动产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证或购房合同必须是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一方或双方共有的独立房产（本人或法定监护人无房产的须提供无房产证明和祖辈房产信息）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除此之外的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共有房产不能作为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片区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生入学依据。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本方案发布之日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前没有交房的新建小区和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本方案发布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后交易的二手房不能作为辖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入学依据。</w:t>
      </w:r>
    </w:p>
    <w:p w14:paraId="480E9E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政策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子女：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各类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对象子女，包括现役军人子女、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烈士、因公牺牲或伤残军人子女、公安英模和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警察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子女、消防救援人员子女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高层次人才子女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5A4862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在核验材料时，须提供以下材料的原件：①户口簿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优录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对象相关证明材料等。由相关部门报送教育局审查原件，存档复印件。</w:t>
      </w:r>
    </w:p>
    <w:p w14:paraId="39A7B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现役军人子女。由所属部队团级及以上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出具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证明或函件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烈士、因公牺牲或伤残军人子女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以市、区退役军人事务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局出具证明或函件为依据。</w:t>
      </w:r>
    </w:p>
    <w:p w14:paraId="582AFC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公安英模和因公牺牲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伤残的警察子女。由市公安局出具证明或函件。</w:t>
      </w:r>
    </w:p>
    <w:p w14:paraId="33941C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消防救援人员子女。由市消防救援支队出具函件。</w:t>
      </w:r>
    </w:p>
    <w:p w14:paraId="0B62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市区两级高层次人才，以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人才办认定的文件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为依据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花湖机场、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滨江科技新区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企业高级管理人员子女，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提供单位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高管入职任命书（聘用合同）以及个人住房公积金缴纳证明等。</w:t>
      </w:r>
    </w:p>
    <w:p w14:paraId="1A5472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第二批：有房产无户籍（B类）。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本人或其法定监护人在片区内有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100%产权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独立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性质房产（不含车库、门面）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，并能提供房屋不动产权证（房产证）或购房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；或提供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在学校片区范围内实际居住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相关有效证明材料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170BB0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提供以下证件的原件：①户口簿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③房屋不动产权证（房产证）或购房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网签备案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合同（含购房税务发票）。不能办证的商品房、公租房、集体宿舍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建房、小产权房、自建房等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需提供相关有效证明材料。</w:t>
      </w:r>
    </w:p>
    <w:p w14:paraId="5FC9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第三批：无房产有户籍（C类）。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父母（或法定监护人）于本方案发布之日前取得主城区户籍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无房产；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法定监护人或祖父母（外祖父母）为户主，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和其法定监护人在主城区均无房产，且长期（202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月以前至今）租住在本片区内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37A5A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③法定监护人有房产部门开具的主城区无房证明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租房合同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证明。</w:t>
      </w:r>
    </w:p>
    <w:p w14:paraId="6903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第四批：无房产无户籍（D类）。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户籍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和房产均不在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主城区，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法定监护人在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主城区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稳定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工作，在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城区有合法稳定租赁住所并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长期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月以前至今）实际居住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5DC8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核验材料时，需要提供以下材料的原件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①户口簿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②出生证明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③常住证明（父母至少一方持有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城区街道、社区开具的常住证明）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④父母双方在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城区的租房合同（合同上写清楚开始租房的时间）和房东的房产复印件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学生及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父母（或法定监护人）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有房产部门开具的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城区无房证明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⑥父母在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主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城区的务工证明，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并具备下列条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件之一：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a.正规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的劳动用工合同和单位依法为其缴纳的社保证明（连续缴纳6个月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b.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工商营业执照（开设6个月及以上）、纳税证明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 w14:paraId="45B1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2024年1月1日前未参与新生入学信息登记摸底的学生，将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无法保证该生在房产所在片区学校录取，可能被调剂到有空余学位的学校。</w:t>
      </w:r>
    </w:p>
    <w:p w14:paraId="33D9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 w14:paraId="1839135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574E7DA5"/>
    <w:rsid w:val="574E7DA5"/>
    <w:rsid w:val="5DE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2058</Characters>
  <Lines>0</Lines>
  <Paragraphs>0</Paragraphs>
  <TotalTime>0</TotalTime>
  <ScaleCrop>false</ScaleCrop>
  <LinksUpToDate>false</LinksUpToDate>
  <CharactersWithSpaces>2061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2024-05-23T05:06:00Z</dcterms:created>
  <dc:creator>威1427086311</dc:creator>
  <cp:lastModifiedBy>WPS_1625883245</cp:lastModifiedBy>
  <dcterms:modified xsi:type="dcterms:W3CDTF">2025-06-10T08:45:10Z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2A4235148BA848F397FB35A9B24059E5_11</vt:lpwstr>
  </property>
  <property fmtid="{D5CDD505-2E9C-101B-9397-08002B2CF9AE}" pid="4" name="KSOTemplateDocerSaveRecord">
    <vt:lpwstr>eyJoZGlkIjoiZGRjZGI2OTVlZDZlODM2M2Y3ZTUyZWM0MDEwYTg3MTIiLCJ1c2VySWQiOiIxMjMxNTE4Nzc5In0=</vt:lpwstr>
  </property>
</Properties>
</file>